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B0" w:rsidRDefault="00D93EB0">
      <w:pPr>
        <w:pStyle w:val="a9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r>
        <w:t xml:space="preserve">Наименование изменено с 15 декабря 2025 г. - </w:t>
      </w:r>
      <w:hyperlink r:id="rId6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7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1"/>
      </w:pPr>
      <w:r>
        <w:t>Закон Самарской области от 14 ноября 2014 г. N 117-ГД</w:t>
      </w:r>
      <w:r>
        <w:br/>
        <w:t>"Об установлении правовых основ проведения органами местного самоуправления в Самарской области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деятельности"</w:t>
      </w:r>
    </w:p>
    <w:p w:rsidR="00D93EB0" w:rsidRDefault="00D93EB0">
      <w:pPr>
        <w:pStyle w:val="ac"/>
      </w:pPr>
      <w:r>
        <w:t>С изменениями и дополнениями от:</w:t>
      </w:r>
    </w:p>
    <w:p w:rsidR="00D93EB0" w:rsidRDefault="00D93EB0">
      <w:pPr>
        <w:pStyle w:val="a7"/>
      </w:pPr>
      <w:r>
        <w:t>9 марта, 11 июля 2016 г., 20 марта, 17 июля 2017 г., 20 марта 2019 г., 17 марта, 2 ноября 2021 г., 12 декабря 2025 г., 16 января 2026 г.</w:t>
      </w:r>
    </w:p>
    <w:p w:rsidR="00D93EB0" w:rsidRDefault="00D93EB0"/>
    <w:p w:rsidR="00D93EB0" w:rsidRDefault="00D93EB0">
      <w:r>
        <w:rPr>
          <w:rStyle w:val="a3"/>
          <w:bCs/>
        </w:rPr>
        <w:t>Принят Самарской Губернской Думой</w:t>
      </w:r>
    </w:p>
    <w:p w:rsidR="00D93EB0" w:rsidRDefault="00D93EB0">
      <w:r>
        <w:rPr>
          <w:rStyle w:val="a3"/>
          <w:bCs/>
        </w:rPr>
        <w:t>28 октября 2014 г.</w:t>
      </w:r>
    </w:p>
    <w:p w:rsidR="00D93EB0" w:rsidRDefault="00D93EB0"/>
    <w:p w:rsidR="00D93EB0" w:rsidRDefault="00D93EB0">
      <w:pPr>
        <w:pStyle w:val="a9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D93EB0" w:rsidRDefault="00D93EB0">
      <w:pPr>
        <w:pStyle w:val="aa"/>
      </w:pPr>
      <w:r>
        <w:t xml:space="preserve">Статья 1 изменена с 15 декабря 2025 г. - </w:t>
      </w:r>
      <w:hyperlink r:id="rId8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9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a5"/>
      </w:pPr>
      <w:r>
        <w:rPr>
          <w:rStyle w:val="a3"/>
          <w:bCs/>
        </w:rPr>
        <w:t>Статья 1.</w:t>
      </w:r>
      <w:r>
        <w:t xml:space="preserve"> Предмет регулирования настоящего Закона</w:t>
      </w:r>
    </w:p>
    <w:p w:rsidR="00D93EB0" w:rsidRDefault="00D93EB0">
      <w:r>
        <w:t xml:space="preserve">Настоящим Законом в соответствии с </w:t>
      </w:r>
      <w:hyperlink r:id="rId10" w:history="1">
        <w:r>
          <w:rPr>
            <w:rStyle w:val="a4"/>
            <w:rFonts w:cs="Arial"/>
          </w:rPr>
          <w:t>частями 5</w:t>
        </w:r>
      </w:hyperlink>
      <w:r>
        <w:t xml:space="preserve"> и </w:t>
      </w:r>
      <w:hyperlink r:id="rId11" w:history="1">
        <w:r>
          <w:rPr>
            <w:rStyle w:val="a4"/>
            <w:rFonts w:cs="Arial"/>
          </w:rPr>
          <w:t>7 статьи 52</w:t>
        </w:r>
      </w:hyperlink>
      <w:r>
        <w:t xml:space="preserve"> Федерального закона от 20 марта 2025 года N 33-ФЗ "Об общих принципах организации местного самоуправления в единой системе публичной власти" устанавливаются правовые основы проведения органами местного самоуправления в Самарской области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деятельности.</w:t>
      </w:r>
    </w:p>
    <w:p w:rsidR="00D93EB0" w:rsidRDefault="00D93EB0"/>
    <w:p w:rsidR="00D93EB0" w:rsidRDefault="00D93EB0">
      <w:pPr>
        <w:pStyle w:val="a9"/>
        <w:rPr>
          <w:color w:val="000000"/>
          <w:sz w:val="16"/>
          <w:szCs w:val="16"/>
        </w:rPr>
      </w:pPr>
      <w:bookmarkStart w:id="2" w:name="sub_2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D93EB0" w:rsidRDefault="00D93EB0">
      <w:pPr>
        <w:pStyle w:val="aa"/>
      </w:pPr>
      <w:r>
        <w:t xml:space="preserve">Статья 2 изменена с 15 декабря 2025 г. - </w:t>
      </w:r>
      <w:hyperlink r:id="rId12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13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a5"/>
      </w:pPr>
      <w:r>
        <w:rPr>
          <w:rStyle w:val="a3"/>
          <w:bCs/>
        </w:rPr>
        <w:t>Статья 2.</w:t>
      </w:r>
      <w:r>
        <w:t xml:space="preserve"> Основные понятия, используемые в настоящем Законе</w:t>
      </w:r>
    </w:p>
    <w:p w:rsidR="00D93EB0" w:rsidRDefault="00D93EB0">
      <w:r>
        <w:t>Для целей настоящего Закона используются следующие основные понятия:</w:t>
      </w:r>
    </w:p>
    <w:p w:rsidR="00D93EB0" w:rsidRDefault="00D93EB0">
      <w:bookmarkStart w:id="3" w:name="sub_22"/>
      <w:r>
        <w:rPr>
          <w:rStyle w:val="a3"/>
          <w:bCs/>
        </w:rPr>
        <w:t>оценка регулирующего воздействия проекта муниципального нормативного правового акта (далее - оценка регулирующего воздействия)</w:t>
      </w:r>
      <w:r>
        <w:t xml:space="preserve"> - процедура, направленная на выявление положений проекта муниципального нормативного правового акта,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бюджета;</w:t>
      </w:r>
    </w:p>
    <w:p w:rsidR="00D93EB0" w:rsidRDefault="00D93EB0">
      <w:bookmarkStart w:id="4" w:name="sub_23"/>
      <w:bookmarkEnd w:id="3"/>
      <w:r>
        <w:t xml:space="preserve">абзац утратил силу с 15 декабря 2025 г. - </w:t>
      </w:r>
      <w:hyperlink r:id="rId14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bookmarkEnd w:id="4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hyperlink r:id="rId15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bookmarkStart w:id="5" w:name="sub_24"/>
      <w:r>
        <w:rPr>
          <w:rStyle w:val="a3"/>
          <w:bCs/>
        </w:rPr>
        <w:t>уполномоченный орган</w:t>
      </w:r>
      <w:r>
        <w:t xml:space="preserve"> - орган местного самоуправления, структурное </w:t>
      </w:r>
      <w:r>
        <w:lastRenderedPageBreak/>
        <w:t>подразделение органа местного самоуправления, созданный в органе местного самоуправления совещательный орган либо должностное лицо органа местного самоуправления, уполномоченные на проведение оценки регулирующего воздействия (далее - уполномоченный орган);</w:t>
      </w:r>
    </w:p>
    <w:p w:rsidR="00D93EB0" w:rsidRDefault="00D93EB0">
      <w:bookmarkStart w:id="6" w:name="sub_25"/>
      <w:bookmarkEnd w:id="5"/>
      <w:r>
        <w:rPr>
          <w:rStyle w:val="a3"/>
          <w:bCs/>
        </w:rPr>
        <w:t>публичные консультации</w:t>
      </w:r>
      <w:r>
        <w:t xml:space="preserve"> - форма изучения и учета мнений субъектов предпринимательской и иной экономической деятельности, экспертного сообщества, организаций, осуществляющих защиту и представление интересов субъектов предпринимательской деятельности, органов государственной власти Российской Федерации и органов государственной власти Самарской области, органов местного самоуправления муниципальных образований в Самарской области, к компетенции которых относятся вопросы, вынесенные на обсуждение иных заинтересованных лиц;</w:t>
      </w:r>
    </w:p>
    <w:p w:rsidR="00D93EB0" w:rsidRDefault="00D93EB0">
      <w:bookmarkStart w:id="7" w:name="sub_26"/>
      <w:bookmarkEnd w:id="6"/>
      <w:r>
        <w:rPr>
          <w:rStyle w:val="a3"/>
          <w:bCs/>
        </w:rPr>
        <w:t>участники публичных консультаций</w:t>
      </w:r>
      <w:r>
        <w:t xml:space="preserve"> - физические и юридические лица, общественные объединения в сфере предпринимательской и иной экономической деятельности, объединения потребителей, саморегулируемые организации, научно-экспертные организации, федеральные органы исполнительной власти (их территориальные подразделения), государственные органы Самарской области, Уполномоченный по защите прав предпринимателей в Самарской области, органы местного самоуправления муниципальных образований в Самарской области;</w:t>
      </w:r>
    </w:p>
    <w:p w:rsidR="00D93EB0" w:rsidRDefault="00D93EB0">
      <w:bookmarkStart w:id="8" w:name="sub_27"/>
      <w:bookmarkEnd w:id="7"/>
      <w:r>
        <w:rPr>
          <w:rStyle w:val="a3"/>
          <w:bCs/>
        </w:rPr>
        <w:t>разработчик проекта муниципального нормативного правового акта</w:t>
      </w:r>
      <w:r>
        <w:t xml:space="preserve"> - орган местного самоуправления, структурное подразделение органа местного самоуправления либо должностное лицо органа местного самоуправления, а также субъекты правотворческой инициативы, установленные уставом муниципального образования.</w:t>
      </w:r>
    </w:p>
    <w:bookmarkEnd w:id="8"/>
    <w:p w:rsidR="00D93EB0" w:rsidRDefault="00D93EB0"/>
    <w:p w:rsidR="00D93EB0" w:rsidRDefault="00D93EB0">
      <w:pPr>
        <w:pStyle w:val="a9"/>
        <w:rPr>
          <w:color w:val="000000"/>
          <w:sz w:val="16"/>
          <w:szCs w:val="16"/>
        </w:rPr>
      </w:pPr>
      <w:bookmarkStart w:id="9" w:name="sub_3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D93EB0" w:rsidRDefault="00D93EB0">
      <w:pPr>
        <w:pStyle w:val="aa"/>
      </w:pPr>
      <w:r>
        <w:t xml:space="preserve">Наименование изменено с 15 декабря 2025 г. - </w:t>
      </w:r>
      <w:hyperlink r:id="rId16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17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a5"/>
      </w:pPr>
      <w:r>
        <w:rPr>
          <w:rStyle w:val="a3"/>
          <w:bCs/>
        </w:rPr>
        <w:t>Статья 3.</w:t>
      </w:r>
      <w:r>
        <w:t xml:space="preserve"> Цели и задачи оценки регулирующего воздействия проекта муниципального нормативного правового акта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10" w:name="sub_31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D93EB0" w:rsidRDefault="00D93EB0">
      <w:pPr>
        <w:pStyle w:val="aa"/>
      </w:pPr>
      <w:r>
        <w:t xml:space="preserve">Часть 1 изменена с 13 ноября 2021 г. - </w:t>
      </w:r>
      <w:hyperlink r:id="rId18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19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1. Целями оценки регулирующего воздействия являются анализ проблем и целей правового регулирования, а также выявление и оценка альтернативных вариантов решения проблем, определение связанных с ними выгод и издержек субъектов предпринимательской и иной экономической деятельности, подвергающихся воздействию правового регулирования, для выбора наиболее эффективного варианта правового регулирования.</w:t>
      </w:r>
    </w:p>
    <w:p w:rsidR="00D93EB0" w:rsidRDefault="00D93EB0">
      <w:bookmarkStart w:id="11" w:name="sub_312"/>
      <w:r>
        <w:t xml:space="preserve">Абзац утратил силу с 15 декабря 2025 г. - </w:t>
      </w:r>
      <w:hyperlink r:id="rId20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bookmarkEnd w:id="11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hyperlink r:id="rId21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aa"/>
      </w:pPr>
      <w:bookmarkStart w:id="12" w:name="sub_32"/>
      <w:r>
        <w:t xml:space="preserve">Часть 2 изменена с 15 декабря 2025 г. - </w:t>
      </w:r>
      <w:hyperlink r:id="rId22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bookmarkEnd w:id="12"/>
    <w:p w:rsidR="00D93EB0" w:rsidRDefault="00D93EB0">
      <w:pPr>
        <w:pStyle w:val="aa"/>
      </w:pPr>
      <w:r>
        <w:fldChar w:fldCharType="begin"/>
      </w:r>
      <w:r>
        <w:instrText>HYPERLINK "garantF1://412046948.32"</w:instrText>
      </w:r>
      <w:r>
        <w:fldChar w:fldCharType="separate"/>
      </w:r>
      <w:r>
        <w:rPr>
          <w:rStyle w:val="a4"/>
          <w:rFonts w:cs="Arial"/>
        </w:rPr>
        <w:t>См. предыдущую редакцию</w:t>
      </w:r>
      <w:r>
        <w:fldChar w:fldCharType="end"/>
      </w:r>
    </w:p>
    <w:p w:rsidR="00D93EB0" w:rsidRDefault="00D93EB0">
      <w:r>
        <w:t xml:space="preserve">2. При проведении оценки регулирующего воздействия проводятся публичные </w:t>
      </w:r>
      <w:r>
        <w:lastRenderedPageBreak/>
        <w:t>консультации, если иное не предусмотрено настоящим Законом.</w:t>
      </w:r>
    </w:p>
    <w:p w:rsidR="00D93EB0" w:rsidRDefault="00D93EB0">
      <w:bookmarkStart w:id="13" w:name="sub_33"/>
      <w:r>
        <w:t>3. Задачами проведения публичных консультаций по проектам муниципальных нормативных правовых актов являются:</w:t>
      </w:r>
    </w:p>
    <w:p w:rsidR="00D93EB0" w:rsidRDefault="00D93EB0">
      <w:bookmarkStart w:id="14" w:name="sub_331"/>
      <w:bookmarkEnd w:id="13"/>
      <w:r>
        <w:t>а) максимальное вовлечение в процесс обсуждения проектов муниципальных нормативных правовых актов участников публичных консультаций, а также учет их интересов;</w:t>
      </w:r>
    </w:p>
    <w:p w:rsidR="00D93EB0" w:rsidRDefault="00D93EB0">
      <w:bookmarkStart w:id="15" w:name="sub_332"/>
      <w:bookmarkEnd w:id="14"/>
      <w:r>
        <w:t>б) обеспечение прозрачности процедур разработки проектов муниципальных нормативных правовых актов (в том числе информирование заинтересованных лиц и групп), подотчетность, объективность и независимость выбора респондентов;</w:t>
      </w:r>
    </w:p>
    <w:p w:rsidR="00D93EB0" w:rsidRDefault="00D93EB0">
      <w:bookmarkStart w:id="16" w:name="sub_333"/>
      <w:bookmarkEnd w:id="15"/>
      <w:r>
        <w:t>в) установление сроков обсуждения проектов муниципальных нормативных правовых актов, достаточных для того, чтобы все заинтересованные лица и группы имели возможность подготовить и высказать аргументированную позицию.</w:t>
      </w:r>
    </w:p>
    <w:bookmarkEnd w:id="16"/>
    <w:p w:rsidR="00D93EB0" w:rsidRDefault="00D93EB0"/>
    <w:p w:rsidR="00D93EB0" w:rsidRDefault="00D93EB0">
      <w:pPr>
        <w:pStyle w:val="a5"/>
      </w:pPr>
      <w:bookmarkStart w:id="17" w:name="sub_4"/>
      <w:r>
        <w:rPr>
          <w:rStyle w:val="a3"/>
          <w:bCs/>
        </w:rPr>
        <w:t>Статья 4.</w:t>
      </w:r>
      <w:r>
        <w:t xml:space="preserve"> Оценка регулирующего воздействия проекта муниципального нормативного правового акта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18" w:name="sub_41"/>
      <w:bookmarkEnd w:id="17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D93EB0" w:rsidRDefault="00D93EB0">
      <w:pPr>
        <w:pStyle w:val="aa"/>
      </w:pPr>
      <w:r>
        <w:t xml:space="preserve">Часть 1 изменена с 13 ноября 2021 г. - </w:t>
      </w:r>
      <w:hyperlink r:id="rId23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24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1. Оценка регулирующего воздействия проводится разработчиком проекта муниципального нормативного правового акта и уполномоченным органом в порядке, предусмотренном муниципальными нормативными правовыми актами.</w:t>
      </w:r>
    </w:p>
    <w:p w:rsidR="00D93EB0" w:rsidRDefault="00D93EB0">
      <w:bookmarkStart w:id="19" w:name="sub_4120"/>
      <w:r>
        <w:t>Оценке регулирующего воздействия подлежат проекты муниципальных нормативных правовых актов, устанавливающие новые или изменяющие ранее предусмотренные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обязанности для субъектов инвестиционной деятельности.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0" w:name="sub_4011"/>
      <w:bookmarkEnd w:id="19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D93EB0" w:rsidRDefault="00D93EB0">
      <w:pPr>
        <w:pStyle w:val="aa"/>
      </w:pPr>
      <w:r>
        <w:fldChar w:fldCharType="begin"/>
      </w:r>
      <w:r>
        <w:instrText>HYPERLINK "garantF1://44350040.11"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Самарской области от 9 марта 2016 г. N 37-ГД статья 4 настоящего Закона дополнена частью 1.1, </w:t>
      </w:r>
      <w:hyperlink r:id="rId25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после дня </w:t>
      </w:r>
      <w:hyperlink r:id="rId26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 и распространяющейся на правоотношения, возникшие с 1 января 2016 г.</w:t>
      </w:r>
    </w:p>
    <w:p w:rsidR="00D93EB0" w:rsidRDefault="00D93EB0">
      <w:r>
        <w:t>1.1. Оценка регулирующего воздействия не проводится в отношении:</w:t>
      </w:r>
    </w:p>
    <w:p w:rsidR="00D93EB0" w:rsidRDefault="00D93EB0">
      <w:bookmarkStart w:id="21" w:name="sub_40111"/>
      <w:r>
        <w:t>а)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D93EB0" w:rsidRDefault="00D93EB0">
      <w:bookmarkStart w:id="22" w:name="sub_40112"/>
      <w:bookmarkEnd w:id="21"/>
      <w:r>
        <w:t>б)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3" w:name="sub_40113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D93EB0" w:rsidRDefault="00D93EB0">
      <w:pPr>
        <w:pStyle w:val="aa"/>
      </w:pPr>
      <w:r>
        <w:t xml:space="preserve">Часть 1.1 дополнена пунктом "в" с 27 марта 2021 г. - </w:t>
      </w:r>
      <w:hyperlink r:id="rId27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17 марта 2021 г. N 16-ГД</w:t>
      </w:r>
    </w:p>
    <w:p w:rsidR="00D93EB0" w:rsidRDefault="00D93EB0">
      <w:r>
        <w:t>в)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93EB0" w:rsidRDefault="00D93EB0">
      <w:bookmarkStart w:id="24" w:name="sub_42"/>
      <w:r>
        <w:t xml:space="preserve">2. Оценка регулирующего воздействия проводится с учетом степени регулирующего воздействия положений, содержащихся в проекте муниципального </w:t>
      </w:r>
      <w:r>
        <w:lastRenderedPageBreak/>
        <w:t>нормативного правового акта: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5" w:name="sub_421"/>
      <w:bookmarkEnd w:id="24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D93EB0" w:rsidRDefault="00D93EB0">
      <w:pPr>
        <w:pStyle w:val="aa"/>
      </w:pPr>
      <w:r>
        <w:t xml:space="preserve">Подпункт "а" изменен с 13 ноября 2021 г. - </w:t>
      </w:r>
      <w:hyperlink r:id="rId28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29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а) высокая степень регулирующего воздействия - проект муниципального нормативного правового акта содержит положения, устанавливающие ранее не предусмотренные муниципальными нормативными правовыми актами обязанности, запреты и ограничения для субъектов предпринимательской и иной экономической деятельности, в том числе устанавливающие ранее не предусмотренные муниципальными нормативными правовыми актами административные процедуры с участием субъектов предпринимательской и иной экономической деятельности, и (или) положения, приводящие к возникновению ранее не предусмотренных муниципальными нормативными правовыми актами расходов субъектов предпринимательской и иной экономической деятельности и местного бюджета;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6" w:name="sub_422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D93EB0" w:rsidRDefault="00D93EB0">
      <w:pPr>
        <w:pStyle w:val="aa"/>
      </w:pPr>
      <w:r>
        <w:t xml:space="preserve">Подпункт "б" изменен с 13 ноября 2021 г. - </w:t>
      </w:r>
      <w:hyperlink r:id="rId30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31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б) средняя степень регулирующего воздействия -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обязанности, запреты и ограничения для субъектов предпринимательской и иной экономической деятельности, в том числе предусмотренные муниципальными нормативными правовыми актами административные процедуры с участием субъектов предпринимательской и иной экономической деятельности, или способствует установлению положений, которые могут предусматривать обязанности, запреты и ограничения для субъектов предпринимательской и иной экономической деятельности, и (или) положения, приводящие к увеличению ранее предусмотренных муниципальными нормативными правовыми актами расходов субъектов предпринимательской и иной экономической деятельности и местного бюджета;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7" w:name="sub_423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D93EB0" w:rsidRDefault="00D93EB0">
      <w:pPr>
        <w:pStyle w:val="aa"/>
      </w:pPr>
      <w:r>
        <w:fldChar w:fldCharType="begin"/>
      </w:r>
      <w:r>
        <w:instrText>HYPERLINK "garantF1://44371252.131"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Самарской области от 17 июля 2017 г. N 78-ГД подпункт "в" части 2 статьи 4 настоящего Закона изложен в новой редакции, </w:t>
      </w:r>
      <w:hyperlink r:id="rId32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со дня </w:t>
      </w:r>
      <w:hyperlink r:id="rId33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D93EB0" w:rsidRDefault="00D93EB0">
      <w:pPr>
        <w:pStyle w:val="aa"/>
      </w:pPr>
      <w:hyperlink r:id="rId34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D93EB0" w:rsidRDefault="00D93EB0">
      <w:r>
        <w:t xml:space="preserve">в) низкая степень регулирующего воздействия - проект муниципального нормативного правового акта не содержит положений, предусмотренных </w:t>
      </w:r>
      <w:hyperlink w:anchor="sub_421" w:history="1">
        <w:r>
          <w:rPr>
            <w:rStyle w:val="a4"/>
            <w:rFonts w:cs="Arial"/>
          </w:rPr>
          <w:t>пунктами "а"</w:t>
        </w:r>
      </w:hyperlink>
      <w:r>
        <w:t xml:space="preserve"> и </w:t>
      </w:r>
      <w:hyperlink w:anchor="sub_422" w:history="1">
        <w:r>
          <w:rPr>
            <w:rStyle w:val="a4"/>
            <w:rFonts w:cs="Arial"/>
          </w:rPr>
          <w:t>"б" части 2</w:t>
        </w:r>
      </w:hyperlink>
      <w:r>
        <w:t xml:space="preserve"> настоящей статьи. К проектам муниципальных нормативных правовых актов низкой степени регулирующего воздействия относятся также проекты муниципальных нормативных правовых актов о внесении изменений в муниципальные нормативные правовые акты высокой и средней степени регулирующего воздействия, направленные исключительно на приведение положений данных муниципальных нормативных правовых актов в соответствие с федеральным законодательством и (или) нормативными правовыми актами Самарской области (в случае если текст проекта муниципального нормативного правового акта воспроизводит (дублирует) положения норм федерального законодательства и (или) положения нормативного правового акта Самарской области либо предусматривает признание утратившими силу отдельных </w:t>
      </w:r>
      <w:r>
        <w:lastRenderedPageBreak/>
        <w:t>норм муниципального нормативного правового акта в целях его приведения в соответствие с федеральным законодательством и (или) нормативными правовыми актами Самарской области).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28" w:name="sub_4021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D93EB0" w:rsidRDefault="00D93EB0">
      <w:pPr>
        <w:pStyle w:val="aa"/>
      </w:pPr>
      <w:r>
        <w:t xml:space="preserve">Статья 4 дополнена частью 2.1 с 30 марта 2019 г. - </w:t>
      </w:r>
      <w:hyperlink r:id="rId35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20 марта 2019 г. N 27-ГД</w:t>
      </w:r>
    </w:p>
    <w:p w:rsidR="00D93EB0" w:rsidRDefault="00D93EB0">
      <w:r>
        <w:t>2.1. В случае наличия в одном проекте муниципального нормативного правового акта положений, относящихся к разным степеням регулирующего воздействия, такой проект должен быть отнесен к проекту более высокой степени регулирующего воздействия, положения которой в нём предусмотрены или предположительно должны быть в нём отражены.</w:t>
      </w:r>
    </w:p>
    <w:p w:rsidR="00D93EB0" w:rsidRDefault="00D93EB0">
      <w:bookmarkStart w:id="29" w:name="sub_43"/>
      <w:r>
        <w:t>3. Оценка регулирующего воздействия включает следующие этапы: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30" w:name="sub_431"/>
      <w:bookmarkEnd w:id="29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D93EB0" w:rsidRDefault="00D93EB0">
      <w:pPr>
        <w:pStyle w:val="aa"/>
      </w:pPr>
      <w:r>
        <w:fldChar w:fldCharType="begin"/>
      </w:r>
      <w:r>
        <w:instrText>HYPERLINK "garantF1://44371252.132"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Самарской области от 17 июля 2017 г. N 78-ГД подпункт "а" части 3 статьи 4 настоящего Закона изложен в новой редакции, </w:t>
      </w:r>
      <w:hyperlink r:id="rId36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со дня </w:t>
      </w:r>
      <w:hyperlink r:id="rId37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D93EB0" w:rsidRDefault="00D93EB0">
      <w:pPr>
        <w:pStyle w:val="aa"/>
      </w:pPr>
      <w:hyperlink r:id="rId38" w:history="1">
        <w:r>
          <w:rPr>
            <w:rStyle w:val="a4"/>
            <w:rFonts w:cs="Arial"/>
          </w:rPr>
          <w:t>См. текст подпункта в предыдущей редакции</w:t>
        </w:r>
      </w:hyperlink>
    </w:p>
    <w:p w:rsidR="00D93EB0" w:rsidRDefault="00D93EB0">
      <w:r>
        <w:t>а) проведение разработчиком проекта муниципального нормативного правового акта публичных консультаций по проекту нормативного правового акта. При проведении оценки регулирующего воздействия проектов муниципальных нормативных правовых актов о внесении изменений в муниципальные нормативные правовые акты высокой и средней степени регулирующего воздействия, направленные исключительно на приведение положений данных муниципальных нормативных правовых актов в соответствие с федеральным законодательством и (или) нормативными правовыми актами Самарской области (в случае если текст проекта муниципального нормативного правового акта воспроизводит (дублирует) положения норм федерального законодательства и (или) положения нормативного правового акта Самарской области либо предусматривает признание утратившими силу отдельных норм муниципального нормативного правового акта в целях его приведения в соответствие с федеральным законодательством и (или) нормативными правовыми актами Самарской области), публичные консультации не проводятся;</w:t>
      </w:r>
    </w:p>
    <w:p w:rsidR="00D93EB0" w:rsidRDefault="00D93EB0">
      <w:bookmarkStart w:id="31" w:name="sub_432"/>
      <w:r>
        <w:t>б) подготовка разработчиком проекта муниципального нормативного правового акта отчета о проведении оценки регулирующего воздействия;</w:t>
      </w:r>
    </w:p>
    <w:p w:rsidR="00D93EB0" w:rsidRDefault="00D93EB0">
      <w:bookmarkStart w:id="32" w:name="sub_433"/>
      <w:bookmarkEnd w:id="31"/>
      <w:r>
        <w:t>в) подготовка уполномоченным органом заключения об оценке регулирующего воздействия.</w:t>
      </w:r>
    </w:p>
    <w:p w:rsidR="00D93EB0" w:rsidRDefault="00D93EB0">
      <w:bookmarkStart w:id="33" w:name="sub_44"/>
      <w:bookmarkEnd w:id="32"/>
      <w:r>
        <w:t>4. Срок, в течение которого разработчиком проекта муниципального нормативного правового акта принимаются предложения по проекту муниципального нормативного правового акта, устанавливается муниципальным нормативным правовым актом с учетом степени регулирующего воздействия положений, содержащихся в проекте муниципального нормативного правового акта.</w:t>
      </w:r>
    </w:p>
    <w:p w:rsidR="00D93EB0" w:rsidRDefault="00D93EB0">
      <w:bookmarkStart w:id="34" w:name="sub_45"/>
      <w:bookmarkEnd w:id="33"/>
      <w:r>
        <w:t>5. Публичные консультации могут включать такие формы общественного обсуждения проекта муниципального нормативного правового акта, как опросы, "горячие линии", совещания с заинтересованными сторонами, "круглые столы", заседания общественно-консультативных органов и другие мероприятия, в том числе с использованием возможностей информационно-телекоммуникационной сети "Интернет", в порядке, предусмотренном муниципальными нормативными правовыми актами.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35" w:name="sub_451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D93EB0" w:rsidRDefault="00D93EB0">
      <w:pPr>
        <w:pStyle w:val="aa"/>
      </w:pPr>
      <w:r>
        <w:t xml:space="preserve">Часть 5.1 изменена с 13 ноября 2021 г. - </w:t>
      </w:r>
      <w:hyperlink r:id="rId39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</w:t>
      </w:r>
      <w:r>
        <w:lastRenderedPageBreak/>
        <w:t>2021 г. N 87-ГД</w:t>
      </w:r>
    </w:p>
    <w:p w:rsidR="00D93EB0" w:rsidRDefault="00D93EB0">
      <w:pPr>
        <w:pStyle w:val="aa"/>
      </w:pPr>
      <w:hyperlink r:id="rId40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5.1. На этапе публичных консультаций разработчик проекта муниципального нормативного правового акта направляет извещение о начале процедуры оценки регулирующего воздействия проекта муниципального нормативного правового акта общественным объединениям в сфере предпринимательской и иной экономической деятельности, с которыми органами местного самоуправления заключены соглашения о взаимодействии в сфере оценки регулирующего воздействия, с предложением принять участие в публичных консультациях.</w:t>
      </w:r>
    </w:p>
    <w:p w:rsidR="00D93EB0" w:rsidRDefault="00D93EB0">
      <w:bookmarkStart w:id="36" w:name="sub_46"/>
      <w:r>
        <w:t>6. Предложения, полученные в ходе общественного обсуждения проекта муниципального нормативного правового акта, фиксируются разработчиком проекта муниципального нормативного правового акта и включаются в свод предложений, полученных по результатам публичных консультаций.</w:t>
      </w:r>
    </w:p>
    <w:p w:rsidR="00D93EB0" w:rsidRDefault="00D93EB0">
      <w:bookmarkStart w:id="37" w:name="sub_47"/>
      <w:bookmarkEnd w:id="36"/>
      <w:r>
        <w:t>7. По результатам анализа предложений разработчик проекта муниципального нормативного правового акта оценивает последствия принятия проекта, альтернативные варианты решения проблемы, требующей правового регулирования, и выбирает эффективный вариант такого регулирования.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38" w:name="sub_48"/>
      <w:bookmarkEnd w:id="37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D93EB0" w:rsidRDefault="00D93EB0">
      <w:pPr>
        <w:pStyle w:val="aa"/>
      </w:pPr>
      <w:r>
        <w:t xml:space="preserve">Часть 8 изменена с 13 ноября 2021 г. - </w:t>
      </w:r>
      <w:hyperlink r:id="rId41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42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8. При подготовке отчета о проведении оценки регулирующего воздействия рассмотрению подлежат имеющиеся сведения (расчеты, обоснования), информационно-аналитические материалы, мнения и предложения, поступившие в ходе проведения публичных консультаций, устанавливаются возможные затруднения в осуществлении предпринимательской и иной экономической деятельности, которые могут быть вызваны применением положений проекта муниципального нормативного правового акта, а также их обоснованность и целесообразность для целей правового регулирования соответствующих отношений.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39" w:name="sub_49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D93EB0" w:rsidRDefault="00D93EB0">
      <w:pPr>
        <w:pStyle w:val="aa"/>
      </w:pPr>
      <w:r>
        <w:t xml:space="preserve">Часть 9 изменена с 13 ноября 2021 г. - </w:t>
      </w:r>
      <w:hyperlink r:id="rId43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2 ноября 2021 г. N 87-ГД</w:t>
      </w:r>
    </w:p>
    <w:p w:rsidR="00D93EB0" w:rsidRDefault="00D93EB0">
      <w:pPr>
        <w:pStyle w:val="aa"/>
      </w:pPr>
      <w:hyperlink r:id="rId44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9. На основании отчета о проведении оценки регулирующего воздействия уполномоченным органом подготавливается заключение об оценке регулирующего воздействия, в котором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D93EB0" w:rsidRDefault="00D93EB0">
      <w:bookmarkStart w:id="40" w:name="sub_410"/>
      <w:r>
        <w:t>10. По результатам публичных консультаций и с учетом заключения уполномоченного органа об оценке регулирующего воздействия разработчик проекта муниципального нормативного правового акта может принять одно из следующих решений:</w:t>
      </w:r>
    </w:p>
    <w:p w:rsidR="00D93EB0" w:rsidRDefault="00D93EB0">
      <w:bookmarkStart w:id="41" w:name="sub_4101"/>
      <w:bookmarkEnd w:id="40"/>
      <w:r>
        <w:t>а) внести проект муниципального нормативного правового акта на рассмотрение органа местного самоуправления (должностного лица), уполномоченного на его принятие;</w:t>
      </w:r>
    </w:p>
    <w:p w:rsidR="00D93EB0" w:rsidRDefault="00D93EB0">
      <w:bookmarkStart w:id="42" w:name="sub_4102"/>
      <w:bookmarkEnd w:id="41"/>
      <w:r>
        <w:t xml:space="preserve">б) доработать проект муниципального нормативного правового акта и внести его </w:t>
      </w:r>
      <w:r>
        <w:lastRenderedPageBreak/>
        <w:t>на рассмотрение органа местного самоуправления (должностного лица), уполномоченного на его принятие.</w:t>
      </w:r>
    </w:p>
    <w:bookmarkEnd w:id="42"/>
    <w:p w:rsidR="00D93EB0" w:rsidRDefault="00D93EB0">
      <w:r>
        <w:t>Если в результате доработки проекта муниципального нормативного правового акта разработчиком в него будут внесены изменения, содержащие положения, имеющие более высокую степень регулирующего воздействия, чем та, которая была определена для данного проекта муниципального нормативного правового акта изначально при проведении оценки регулирующего воздействия, в отношении соответствующего проекта муниципального нормативного правового акта повторно проводится оценка регулирующего воздействия в соответствии с муниципальным нормативным правовым актом и требованиями настоящего Закона;</w:t>
      </w:r>
    </w:p>
    <w:p w:rsidR="00D93EB0" w:rsidRDefault="00D93EB0">
      <w:bookmarkStart w:id="43" w:name="sub_4103"/>
      <w:r>
        <w:t>в) отказаться от внесения проекта муниципального нормативного правового акта на рассмотрение органа местного самоуправления (должностного лица), уполномоченного на его принятие.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44" w:name="sub_41011"/>
      <w:bookmarkEnd w:id="43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D93EB0" w:rsidRDefault="00D93EB0">
      <w:pPr>
        <w:pStyle w:val="aa"/>
      </w:pPr>
      <w:r>
        <w:fldChar w:fldCharType="begin"/>
      </w:r>
      <w:r>
        <w:instrText>HYPERLINK "garantF1://44371252.133"</w:instrText>
      </w:r>
      <w:r>
        <w:fldChar w:fldCharType="separate"/>
      </w:r>
      <w:r>
        <w:rPr>
          <w:rStyle w:val="a4"/>
          <w:rFonts w:cs="Arial"/>
        </w:rPr>
        <w:t>Законом</w:t>
      </w:r>
      <w:r>
        <w:fldChar w:fldCharType="end"/>
      </w:r>
      <w:r>
        <w:t xml:space="preserve"> Самарской области от 17 июля 2017 г. N 78-ГД статья 4 настоящего Закона дополнена частью 10.1, </w:t>
      </w:r>
      <w:hyperlink r:id="rId45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со дня </w:t>
      </w:r>
      <w:hyperlink r:id="rId46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названного Закона</w:t>
      </w:r>
    </w:p>
    <w:p w:rsidR="00D93EB0" w:rsidRDefault="00D93EB0">
      <w:r>
        <w:t>10.1. В муниципальном нормативном правовом акте, устанавливающем порядок проведения процедуры оценки регулирующего воздействия, определяются условия урегулирования разногласий между разработчиком проекта муниципального нормативного правового акта и уполномоченным органом по возникшим в ходе указанной процедуры спорным вопросам.</w:t>
      </w:r>
    </w:p>
    <w:p w:rsidR="00D93EB0" w:rsidRDefault="00D93EB0">
      <w:bookmarkStart w:id="45" w:name="sub_411"/>
      <w:r>
        <w:t xml:space="preserve">11. Утратила силу с 28 июля 2017 г. - </w:t>
      </w:r>
      <w:hyperlink r:id="rId47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17 июля 2017 г. N 78-ГД.</w:t>
      </w:r>
    </w:p>
    <w:bookmarkEnd w:id="45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hyperlink r:id="rId48" w:history="1">
        <w:r>
          <w:rPr>
            <w:rStyle w:val="a4"/>
            <w:rFonts w:cs="Arial"/>
          </w:rPr>
          <w:t>См. текст части в предыдущей редакции</w:t>
        </w:r>
      </w:hyperlink>
    </w:p>
    <w:p w:rsidR="00D93EB0" w:rsidRDefault="00D93EB0">
      <w:bookmarkStart w:id="46" w:name="sub_412"/>
      <w:r>
        <w:t>12. Сроки подготовки разработчиком проекта муниципального нормативного правового акта отчета о проведении оценки регулирующего воздействия и уполномоченным органом заключения об оценке регулирующего воздействия устанавливаются муниципальным нормативным правовым актом.</w:t>
      </w:r>
    </w:p>
    <w:p w:rsidR="00D93EB0" w:rsidRDefault="00D93EB0">
      <w:bookmarkStart w:id="47" w:name="sub_413"/>
      <w:bookmarkEnd w:id="46"/>
      <w:r>
        <w:t>13. Формы свода предложений, полученных по результатам публичных консультаций, отчета разработчика о проведении оценки регулирующего воздействия, заключения уполномоченного органа об оценке регулирующего воздействия устанавливаются муниципальным нормативным правовым актом.</w:t>
      </w:r>
    </w:p>
    <w:bookmarkEnd w:id="47"/>
    <w:p w:rsidR="00D93EB0" w:rsidRDefault="00D93EB0"/>
    <w:p w:rsidR="00D93EB0" w:rsidRDefault="00D93EB0">
      <w:pPr>
        <w:pStyle w:val="a5"/>
      </w:pPr>
      <w:bookmarkStart w:id="48" w:name="sub_5"/>
      <w:r>
        <w:rPr>
          <w:rStyle w:val="a3"/>
          <w:bCs/>
        </w:rPr>
        <w:t>Статья 5.</w:t>
      </w:r>
      <w:r>
        <w:t xml:space="preserve"> Утратила силу с 15 декабря 2025 г. - </w:t>
      </w:r>
      <w:hyperlink r:id="rId49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bookmarkEnd w:id="48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hyperlink r:id="rId50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pPr>
        <w:pStyle w:val="aa"/>
      </w:pPr>
    </w:p>
    <w:p w:rsidR="00D93EB0" w:rsidRDefault="00D93EB0">
      <w:pPr>
        <w:pStyle w:val="aa"/>
      </w:pPr>
      <w:bookmarkStart w:id="49" w:name="sub_501"/>
      <w:r>
        <w:t xml:space="preserve">Наименование изменено с 15 декабря 2025 г. - </w:t>
      </w:r>
      <w:hyperlink r:id="rId51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bookmarkEnd w:id="49"/>
    <w:p w:rsidR="00D93EB0" w:rsidRDefault="00D93EB0">
      <w:pPr>
        <w:pStyle w:val="aa"/>
      </w:pPr>
      <w:r>
        <w:fldChar w:fldCharType="begin"/>
      </w:r>
      <w:r>
        <w:instrText>HYPERLINK "garantF1://412046948.501"</w:instrText>
      </w:r>
      <w:r>
        <w:fldChar w:fldCharType="separate"/>
      </w:r>
      <w:r>
        <w:rPr>
          <w:rStyle w:val="a4"/>
          <w:rFonts w:cs="Arial"/>
        </w:rPr>
        <w:t>См. предыдущую редакцию</w:t>
      </w:r>
      <w:r>
        <w:fldChar w:fldCharType="end"/>
      </w:r>
    </w:p>
    <w:p w:rsidR="00D93EB0" w:rsidRDefault="00D93EB0">
      <w:pPr>
        <w:pStyle w:val="a5"/>
      </w:pPr>
      <w:r>
        <w:rPr>
          <w:rStyle w:val="a3"/>
          <w:bCs/>
        </w:rPr>
        <w:t>Статья 5.1.</w:t>
      </w:r>
      <w:r>
        <w:t xml:space="preserve"> Перечень муниципальных районов и городских округов, в которых проведение оценки регулирующего воздействия является обязательным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50" w:name="sub_5011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D93EB0" w:rsidRDefault="00D93EB0">
      <w:pPr>
        <w:pStyle w:val="aa"/>
      </w:pPr>
      <w:r>
        <w:t xml:space="preserve">Часть 1 изменена с 15 декабря 2025 г. - </w:t>
      </w:r>
      <w:hyperlink r:id="rId52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53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>1. В целях необходимости обеспечения равных условий для осуществления предпринимательской, инвестиционной и иной экономической деятельности на территориях муниципальных образований в Самарской области оценка регулирующего воздействия должна проводиться в городских округах и муниципальных районах, удовлетворяющих одному или всем из следующих критериев:</w:t>
      </w:r>
    </w:p>
    <w:p w:rsidR="00D93EB0" w:rsidRDefault="00D93EB0">
      <w:bookmarkStart w:id="51" w:name="sub_50111"/>
      <w:r>
        <w:t>1) осуществление органами местного самоуправления полномочий по правовому регулированию общественных отношений в сфере земельных отношений и градостроительной деятельности;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52" w:name="sub_50112"/>
      <w:bookmarkEnd w:id="51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D93EB0" w:rsidRDefault="00D93EB0">
      <w:pPr>
        <w:pStyle w:val="aa"/>
      </w:pPr>
      <w:r>
        <w:t xml:space="preserve">Пункт 2 изменен с 1 января 2027 г. - </w:t>
      </w:r>
      <w:hyperlink r:id="rId54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16 января 2026 г. N 5-ГД</w:t>
      </w:r>
    </w:p>
    <w:p w:rsidR="00D93EB0" w:rsidRDefault="00D93EB0">
      <w:pPr>
        <w:pStyle w:val="aa"/>
      </w:pPr>
      <w:hyperlink r:id="rId55" w:history="1">
        <w:r>
          <w:rPr>
            <w:rStyle w:val="a4"/>
            <w:rFonts w:cs="Arial"/>
          </w:rPr>
          <w:t>См. будущую редакцию</w:t>
        </w:r>
      </w:hyperlink>
    </w:p>
    <w:p w:rsidR="00D93EB0" w:rsidRDefault="00D93EB0">
      <w:r>
        <w:t xml:space="preserve">2) наделение органов местного самоуправления городских округов и муниципальных районов в Самарской области отдельными государственными полномочиями в соответствии со </w:t>
      </w:r>
      <w:hyperlink r:id="rId56" w:history="1">
        <w:r>
          <w:rPr>
            <w:rStyle w:val="a4"/>
            <w:rFonts w:cs="Arial"/>
          </w:rPr>
          <w:t>статьёй 19</w:t>
        </w:r>
      </w:hyperlink>
      <w:r>
        <w:t xml:space="preserve"> Федерального закона "Об общих принципах организации местного самоуправления в Российской Федерации";</w:t>
      </w:r>
    </w:p>
    <w:p w:rsidR="00D93EB0" w:rsidRDefault="00D93EB0">
      <w:bookmarkStart w:id="53" w:name="sub_50113"/>
      <w:r>
        <w:t>3) наличие заключённых соглашений с органами местного самоуправления отдельных поселений о передаче органам местного самоуправления муниципального района осуществления части своих полномочий по решению вопросов местного значения.</w:t>
      </w:r>
    </w:p>
    <w:p w:rsidR="00D93EB0" w:rsidRDefault="00D93EB0">
      <w:pPr>
        <w:pStyle w:val="a9"/>
        <w:rPr>
          <w:color w:val="000000"/>
          <w:sz w:val="16"/>
          <w:szCs w:val="16"/>
        </w:rPr>
      </w:pPr>
      <w:bookmarkStart w:id="54" w:name="sub_5012"/>
      <w:bookmarkEnd w:id="53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D93EB0" w:rsidRDefault="00D93EB0">
      <w:pPr>
        <w:pStyle w:val="aa"/>
      </w:pPr>
      <w:r>
        <w:t xml:space="preserve">Часть 2 изменена с 15 декабря 2025 г. - </w:t>
      </w:r>
      <w:hyperlink r:id="rId57" w:history="1">
        <w:r>
          <w:rPr>
            <w:rStyle w:val="a4"/>
            <w:rFonts w:cs="Arial"/>
          </w:rPr>
          <w:t>Закон</w:t>
        </w:r>
      </w:hyperlink>
      <w:r>
        <w:t xml:space="preserve"> Самарской области от 12 декабря 2025 г. N 131-ГД</w:t>
      </w:r>
    </w:p>
    <w:p w:rsidR="00D93EB0" w:rsidRDefault="00D93EB0">
      <w:pPr>
        <w:pStyle w:val="aa"/>
      </w:pPr>
      <w:hyperlink r:id="rId58" w:history="1">
        <w:r>
          <w:rPr>
            <w:rStyle w:val="a4"/>
            <w:rFonts w:cs="Arial"/>
          </w:rPr>
          <w:t>См. предыдущую редакцию</w:t>
        </w:r>
      </w:hyperlink>
    </w:p>
    <w:p w:rsidR="00D93EB0" w:rsidRDefault="00D93EB0">
      <w:r>
        <w:t xml:space="preserve">2. С учетом </w:t>
      </w:r>
      <w:hyperlink w:anchor="sub_5011" w:history="1">
        <w:r>
          <w:rPr>
            <w:rStyle w:val="a4"/>
            <w:rFonts w:cs="Arial"/>
          </w:rPr>
          <w:t>части 1</w:t>
        </w:r>
      </w:hyperlink>
      <w:r>
        <w:t xml:space="preserve"> настоящей статьи оценка регулирующего воздействия должна проводиться в следующих муниципальных образованиях в Самарской области:</w:t>
      </w:r>
    </w:p>
    <w:p w:rsidR="00D93EB0" w:rsidRDefault="00D93EB0">
      <w:bookmarkStart w:id="55" w:name="sub_50121"/>
      <w:r>
        <w:t>1) городской округ Тольятти;</w:t>
      </w:r>
    </w:p>
    <w:p w:rsidR="00D93EB0" w:rsidRDefault="00D93EB0">
      <w:bookmarkStart w:id="56" w:name="sub_50122"/>
      <w:bookmarkEnd w:id="55"/>
      <w:r>
        <w:t>2) городской округ Жигулевск;</w:t>
      </w:r>
    </w:p>
    <w:p w:rsidR="00D93EB0" w:rsidRDefault="00D93EB0">
      <w:bookmarkStart w:id="57" w:name="sub_50123"/>
      <w:bookmarkEnd w:id="56"/>
      <w:r>
        <w:t>3) городской округ Кинель;</w:t>
      </w:r>
    </w:p>
    <w:p w:rsidR="00D93EB0" w:rsidRDefault="00D93EB0">
      <w:bookmarkStart w:id="58" w:name="sub_50124"/>
      <w:bookmarkEnd w:id="57"/>
      <w:r>
        <w:t>4) городской округ Новокуйбышевск;</w:t>
      </w:r>
    </w:p>
    <w:p w:rsidR="00D93EB0" w:rsidRDefault="00D93EB0">
      <w:bookmarkStart w:id="59" w:name="sub_50125"/>
      <w:bookmarkEnd w:id="58"/>
      <w:r>
        <w:t>5) городской округ Октябрьск;</w:t>
      </w:r>
    </w:p>
    <w:p w:rsidR="00D93EB0" w:rsidRDefault="00D93EB0">
      <w:bookmarkStart w:id="60" w:name="sub_50126"/>
      <w:bookmarkEnd w:id="59"/>
      <w:r>
        <w:t>6) городской округ Отрадный;</w:t>
      </w:r>
    </w:p>
    <w:p w:rsidR="00D93EB0" w:rsidRDefault="00D93EB0">
      <w:bookmarkStart w:id="61" w:name="sub_50127"/>
      <w:bookmarkEnd w:id="60"/>
      <w:r>
        <w:t>7) городской округ Похвистнево;</w:t>
      </w:r>
    </w:p>
    <w:p w:rsidR="00D93EB0" w:rsidRDefault="00D93EB0">
      <w:bookmarkStart w:id="62" w:name="sub_50128"/>
      <w:bookmarkEnd w:id="61"/>
      <w:r>
        <w:t>8) городской округ Сызрань;</w:t>
      </w:r>
    </w:p>
    <w:p w:rsidR="00D93EB0" w:rsidRDefault="00D93EB0">
      <w:bookmarkStart w:id="63" w:name="sub_50129"/>
      <w:bookmarkEnd w:id="62"/>
      <w:r>
        <w:t>9) городской округ Чапаевск;</w:t>
      </w:r>
    </w:p>
    <w:p w:rsidR="00D93EB0" w:rsidRDefault="00D93EB0">
      <w:bookmarkStart w:id="64" w:name="sub_501210"/>
      <w:bookmarkEnd w:id="63"/>
      <w:r>
        <w:t>10) муниципальный район Алексеевский;</w:t>
      </w:r>
    </w:p>
    <w:p w:rsidR="00D93EB0" w:rsidRDefault="00D93EB0">
      <w:bookmarkStart w:id="65" w:name="sub_501211"/>
      <w:bookmarkEnd w:id="64"/>
      <w:r>
        <w:t>11) муниципальный район Безенчукский;</w:t>
      </w:r>
    </w:p>
    <w:p w:rsidR="00D93EB0" w:rsidRDefault="00D93EB0">
      <w:bookmarkStart w:id="66" w:name="sub_501212"/>
      <w:bookmarkEnd w:id="65"/>
      <w:r>
        <w:t>12) муниципальный район Богатовский;</w:t>
      </w:r>
    </w:p>
    <w:p w:rsidR="00D93EB0" w:rsidRDefault="00D93EB0">
      <w:bookmarkStart w:id="67" w:name="sub_501213"/>
      <w:bookmarkEnd w:id="66"/>
      <w:r>
        <w:t>13) муниципальный район Большеглушицкий;</w:t>
      </w:r>
    </w:p>
    <w:p w:rsidR="00D93EB0" w:rsidRDefault="00D93EB0">
      <w:bookmarkStart w:id="68" w:name="sub_501214"/>
      <w:bookmarkEnd w:id="67"/>
      <w:r>
        <w:t>14) муниципальный район Большечерниговский;</w:t>
      </w:r>
    </w:p>
    <w:p w:rsidR="00D93EB0" w:rsidRDefault="00D93EB0">
      <w:bookmarkStart w:id="69" w:name="sub_501215"/>
      <w:bookmarkEnd w:id="68"/>
      <w:r>
        <w:t>15) муниципальный район Борский;</w:t>
      </w:r>
    </w:p>
    <w:p w:rsidR="00D93EB0" w:rsidRDefault="00D93EB0">
      <w:bookmarkStart w:id="70" w:name="sub_501216"/>
      <w:bookmarkEnd w:id="69"/>
      <w:r>
        <w:t>16) муниципальный район Волжский;</w:t>
      </w:r>
    </w:p>
    <w:p w:rsidR="00D93EB0" w:rsidRDefault="00D93EB0">
      <w:bookmarkStart w:id="71" w:name="sub_501217"/>
      <w:bookmarkEnd w:id="70"/>
      <w:r>
        <w:t>17) муниципальный район Елховский;</w:t>
      </w:r>
    </w:p>
    <w:p w:rsidR="00D93EB0" w:rsidRDefault="00D93EB0">
      <w:bookmarkStart w:id="72" w:name="sub_501218"/>
      <w:bookmarkEnd w:id="71"/>
      <w:r>
        <w:t>18) муниципальный район Исаклинский;</w:t>
      </w:r>
    </w:p>
    <w:p w:rsidR="00D93EB0" w:rsidRDefault="00D93EB0">
      <w:bookmarkStart w:id="73" w:name="sub_501219"/>
      <w:bookmarkEnd w:id="72"/>
      <w:r>
        <w:t>19) муниципальный район Камышлинский;</w:t>
      </w:r>
    </w:p>
    <w:p w:rsidR="00D93EB0" w:rsidRDefault="00D93EB0">
      <w:bookmarkStart w:id="74" w:name="sub_501220"/>
      <w:bookmarkEnd w:id="73"/>
      <w:r>
        <w:t>20) муниципальный район Кинельский;</w:t>
      </w:r>
    </w:p>
    <w:p w:rsidR="00D93EB0" w:rsidRDefault="00D93EB0">
      <w:bookmarkStart w:id="75" w:name="sub_501221"/>
      <w:bookmarkEnd w:id="74"/>
      <w:r>
        <w:t>21) муниципальный район Кинель-Черкасский;</w:t>
      </w:r>
    </w:p>
    <w:p w:rsidR="00D93EB0" w:rsidRDefault="00D93EB0">
      <w:bookmarkStart w:id="76" w:name="sub_501222"/>
      <w:bookmarkEnd w:id="75"/>
      <w:r>
        <w:t>22) муниципальный район Клявлинский;</w:t>
      </w:r>
    </w:p>
    <w:p w:rsidR="00D93EB0" w:rsidRDefault="00D93EB0">
      <w:bookmarkStart w:id="77" w:name="sub_501223"/>
      <w:bookmarkEnd w:id="76"/>
      <w:r>
        <w:lastRenderedPageBreak/>
        <w:t>23) муниципальный район Кошкинский;</w:t>
      </w:r>
    </w:p>
    <w:p w:rsidR="00D93EB0" w:rsidRDefault="00D93EB0">
      <w:bookmarkStart w:id="78" w:name="sub_501224"/>
      <w:bookmarkEnd w:id="77"/>
      <w:r>
        <w:t>24) муниципальный район Красноармейский;</w:t>
      </w:r>
    </w:p>
    <w:p w:rsidR="00D93EB0" w:rsidRDefault="00D93EB0">
      <w:bookmarkStart w:id="79" w:name="sub_501225"/>
      <w:bookmarkEnd w:id="78"/>
      <w:r>
        <w:t>25) муниципальный район Красноярский;</w:t>
      </w:r>
    </w:p>
    <w:p w:rsidR="00D93EB0" w:rsidRDefault="00D93EB0">
      <w:bookmarkStart w:id="80" w:name="sub_501226"/>
      <w:bookmarkEnd w:id="79"/>
      <w:r>
        <w:t>26) муниципальный район Нефтегорский;</w:t>
      </w:r>
    </w:p>
    <w:p w:rsidR="00D93EB0" w:rsidRDefault="00D93EB0">
      <w:bookmarkStart w:id="81" w:name="sub_501227"/>
      <w:bookmarkEnd w:id="80"/>
      <w:r>
        <w:t>27) муниципальный район Пестравский;</w:t>
      </w:r>
    </w:p>
    <w:p w:rsidR="00D93EB0" w:rsidRDefault="00D93EB0">
      <w:bookmarkStart w:id="82" w:name="sub_501228"/>
      <w:bookmarkEnd w:id="81"/>
      <w:r>
        <w:t>28) муниципальный район Похвистневский;</w:t>
      </w:r>
    </w:p>
    <w:p w:rsidR="00D93EB0" w:rsidRDefault="00D93EB0">
      <w:bookmarkStart w:id="83" w:name="sub_501229"/>
      <w:bookmarkEnd w:id="82"/>
      <w:r>
        <w:t>29) муниципальный район Приволжский;</w:t>
      </w:r>
    </w:p>
    <w:p w:rsidR="00D93EB0" w:rsidRDefault="00D93EB0">
      <w:bookmarkStart w:id="84" w:name="sub_501230"/>
      <w:bookmarkEnd w:id="83"/>
      <w:r>
        <w:t>30) муниципальный район Сергиевский;</w:t>
      </w:r>
    </w:p>
    <w:p w:rsidR="00D93EB0" w:rsidRDefault="00D93EB0">
      <w:bookmarkStart w:id="85" w:name="sub_501231"/>
      <w:bookmarkEnd w:id="84"/>
      <w:r>
        <w:t>31) муниципальный район Ставропольский;</w:t>
      </w:r>
    </w:p>
    <w:p w:rsidR="00D93EB0" w:rsidRDefault="00D93EB0">
      <w:bookmarkStart w:id="86" w:name="sub_501232"/>
      <w:bookmarkEnd w:id="85"/>
      <w:r>
        <w:t>32) муниципальный район Сызранский;</w:t>
      </w:r>
    </w:p>
    <w:p w:rsidR="00D93EB0" w:rsidRDefault="00D93EB0">
      <w:bookmarkStart w:id="87" w:name="sub_501233"/>
      <w:bookmarkEnd w:id="86"/>
      <w:r>
        <w:t>33) муниципальный район Хворостянский;</w:t>
      </w:r>
    </w:p>
    <w:p w:rsidR="00D93EB0" w:rsidRDefault="00D93EB0">
      <w:bookmarkStart w:id="88" w:name="sub_501234"/>
      <w:bookmarkEnd w:id="87"/>
      <w:r>
        <w:t>34) муниципальный район Челно-Вершинский;</w:t>
      </w:r>
    </w:p>
    <w:p w:rsidR="00D93EB0" w:rsidRDefault="00D93EB0">
      <w:bookmarkStart w:id="89" w:name="sub_501235"/>
      <w:bookmarkEnd w:id="88"/>
      <w:r>
        <w:t>35) муниципальный район Шенталинский;</w:t>
      </w:r>
    </w:p>
    <w:p w:rsidR="00D93EB0" w:rsidRDefault="00D93EB0">
      <w:bookmarkStart w:id="90" w:name="sub_501236"/>
      <w:bookmarkEnd w:id="89"/>
      <w:r>
        <w:t>36) муниципальный район Шигонский.</w:t>
      </w:r>
    </w:p>
    <w:bookmarkEnd w:id="90"/>
    <w:p w:rsidR="00D93EB0" w:rsidRDefault="00D93EB0"/>
    <w:p w:rsidR="00D93EB0" w:rsidRDefault="00D93EB0">
      <w:pPr>
        <w:pStyle w:val="a5"/>
      </w:pPr>
      <w:bookmarkStart w:id="91" w:name="sub_6"/>
      <w:r>
        <w:rPr>
          <w:rStyle w:val="a3"/>
          <w:bCs/>
        </w:rPr>
        <w:t>Статья 6.</w:t>
      </w:r>
      <w:r>
        <w:t xml:space="preserve"> Вступление в силу настоящего Закона</w:t>
      </w:r>
    </w:p>
    <w:bookmarkEnd w:id="91"/>
    <w:p w:rsidR="00D93EB0" w:rsidRDefault="00D93EB0">
      <w:r>
        <w:t xml:space="preserve">Настоящий Закон вступает в силу по истечении десяти дней со дня его </w:t>
      </w:r>
      <w:hyperlink r:id="rId59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и применяется в отношении:</w:t>
      </w:r>
    </w:p>
    <w:p w:rsidR="00D93EB0" w:rsidRDefault="00D93EB0">
      <w:bookmarkStart w:id="92" w:name="sub_61"/>
      <w:r>
        <w:t>1) муниципального образования городской округ Самара - с 1 января 2015 года;</w:t>
      </w:r>
    </w:p>
    <w:p w:rsidR="00D93EB0" w:rsidRDefault="00D93EB0">
      <w:bookmarkStart w:id="93" w:name="sub_62"/>
      <w:bookmarkEnd w:id="92"/>
      <w:r>
        <w:t xml:space="preserve">2) </w:t>
      </w:r>
      <w:hyperlink r:id="rId60" w:history="1">
        <w:r>
          <w:rPr>
            <w:rStyle w:val="a4"/>
            <w:rFonts w:cs="Arial"/>
          </w:rPr>
          <w:t>утратил силу</w:t>
        </w:r>
      </w:hyperlink>
      <w:r>
        <w:t xml:space="preserve"> с 1 января 2016 г.</w:t>
      </w:r>
    </w:p>
    <w:bookmarkEnd w:id="93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r>
        <w:t xml:space="preserve">См. текст </w:t>
      </w:r>
      <w:hyperlink r:id="rId61" w:history="1">
        <w:r>
          <w:rPr>
            <w:rStyle w:val="a4"/>
            <w:rFonts w:cs="Arial"/>
          </w:rPr>
          <w:t>пункта 2 статьи 6</w:t>
        </w:r>
      </w:hyperlink>
    </w:p>
    <w:p w:rsidR="00D93EB0" w:rsidRDefault="00D93EB0">
      <w:bookmarkStart w:id="94" w:name="sub_63"/>
      <w:r>
        <w:t xml:space="preserve">3) </w:t>
      </w:r>
      <w:hyperlink r:id="rId62" w:history="1">
        <w:r>
          <w:rPr>
            <w:rStyle w:val="a4"/>
            <w:rFonts w:cs="Arial"/>
          </w:rPr>
          <w:t>утратил силу</w:t>
        </w:r>
      </w:hyperlink>
      <w:r>
        <w:t xml:space="preserve"> с 1 января 2016 г.</w:t>
      </w:r>
    </w:p>
    <w:bookmarkEnd w:id="94"/>
    <w:p w:rsidR="00D93EB0" w:rsidRDefault="00D93EB0">
      <w:pPr>
        <w:pStyle w:val="a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D93EB0" w:rsidRDefault="00D93EB0">
      <w:pPr>
        <w:pStyle w:val="aa"/>
      </w:pPr>
      <w:r>
        <w:t xml:space="preserve">См. текст </w:t>
      </w:r>
      <w:hyperlink r:id="rId63" w:history="1">
        <w:r>
          <w:rPr>
            <w:rStyle w:val="a4"/>
            <w:rFonts w:cs="Arial"/>
          </w:rPr>
          <w:t>пункта 3 статьи 6</w:t>
        </w:r>
      </w:hyperlink>
    </w:p>
    <w:p w:rsidR="00D93EB0" w:rsidRDefault="00D93EB0">
      <w:pPr>
        <w:pStyle w:val="aa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D93EB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93EB0" w:rsidRDefault="00D93EB0">
            <w:pPr>
              <w:pStyle w:val="ad"/>
            </w:pPr>
            <w:r>
              <w:t>Губернатор Самарской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93EB0" w:rsidRDefault="00D93EB0">
            <w:pPr>
              <w:pStyle w:val="ab"/>
              <w:jc w:val="right"/>
            </w:pPr>
            <w:r>
              <w:t>Н.И. Меркушкин</w:t>
            </w:r>
          </w:p>
        </w:tc>
      </w:tr>
    </w:tbl>
    <w:p w:rsidR="00D93EB0" w:rsidRDefault="00D93EB0"/>
    <w:p w:rsidR="00D93EB0" w:rsidRDefault="00D93EB0">
      <w:pPr>
        <w:pStyle w:val="ad"/>
      </w:pPr>
      <w:r>
        <w:t>14 ноября 2014 года</w:t>
      </w:r>
    </w:p>
    <w:p w:rsidR="00D93EB0" w:rsidRDefault="00D93EB0">
      <w:pPr>
        <w:pStyle w:val="ad"/>
      </w:pPr>
      <w:r>
        <w:t>N 117-ГД</w:t>
      </w:r>
    </w:p>
    <w:p w:rsidR="00D93EB0" w:rsidRDefault="00D93EB0"/>
    <w:sectPr w:rsidR="00D93EB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F5"/>
    <w:rsid w:val="002056F5"/>
    <w:rsid w:val="00582D62"/>
    <w:rsid w:val="00D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7">
    <w:name w:val="Информация об изменениях"/>
    <w:basedOn w:val="a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9">
    <w:name w:val="Комментарий"/>
    <w:basedOn w:val="a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6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12046948.2" TargetMode="External"/><Relationship Id="rId18" Type="http://schemas.openxmlformats.org/officeDocument/2006/relationships/hyperlink" Target="garantF1://402907884.24" TargetMode="External"/><Relationship Id="rId26" Type="http://schemas.openxmlformats.org/officeDocument/2006/relationships/hyperlink" Target="garantF1://44350041.0" TargetMode="External"/><Relationship Id="rId39" Type="http://schemas.openxmlformats.org/officeDocument/2006/relationships/hyperlink" Target="garantF1://402907884.253" TargetMode="External"/><Relationship Id="rId21" Type="http://schemas.openxmlformats.org/officeDocument/2006/relationships/hyperlink" Target="garantF1://412046948.312" TargetMode="External"/><Relationship Id="rId34" Type="http://schemas.openxmlformats.org/officeDocument/2006/relationships/hyperlink" Target="garantF1://8398281.423" TargetMode="External"/><Relationship Id="rId42" Type="http://schemas.openxmlformats.org/officeDocument/2006/relationships/hyperlink" Target="garantF1://400575007.48" TargetMode="External"/><Relationship Id="rId47" Type="http://schemas.openxmlformats.org/officeDocument/2006/relationships/hyperlink" Target="garantF1://44371252.134" TargetMode="External"/><Relationship Id="rId50" Type="http://schemas.openxmlformats.org/officeDocument/2006/relationships/hyperlink" Target="garantF1://412046948.5" TargetMode="External"/><Relationship Id="rId55" Type="http://schemas.openxmlformats.org/officeDocument/2006/relationships/hyperlink" Target="garantF1://412047931.50112" TargetMode="External"/><Relationship Id="rId63" Type="http://schemas.openxmlformats.org/officeDocument/2006/relationships/hyperlink" Target="garantF1://8390716.63" TargetMode="External"/><Relationship Id="rId7" Type="http://schemas.openxmlformats.org/officeDocument/2006/relationships/hyperlink" Target="garantF1://41204694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13168685.141" TargetMode="External"/><Relationship Id="rId20" Type="http://schemas.openxmlformats.org/officeDocument/2006/relationships/hyperlink" Target="garantF1://413168685.142" TargetMode="External"/><Relationship Id="rId29" Type="http://schemas.openxmlformats.org/officeDocument/2006/relationships/hyperlink" Target="garantF1://400575007.421" TargetMode="External"/><Relationship Id="rId41" Type="http://schemas.openxmlformats.org/officeDocument/2006/relationships/hyperlink" Target="garantF1://402907884.254" TargetMode="External"/><Relationship Id="rId54" Type="http://schemas.openxmlformats.org/officeDocument/2006/relationships/hyperlink" Target="garantF1://413360850.7" TargetMode="External"/><Relationship Id="rId62" Type="http://schemas.openxmlformats.org/officeDocument/2006/relationships/hyperlink" Target="garantF1://44350040.1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13168685.11" TargetMode="External"/><Relationship Id="rId11" Type="http://schemas.openxmlformats.org/officeDocument/2006/relationships/hyperlink" Target="garantF1://411618599.5207" TargetMode="External"/><Relationship Id="rId24" Type="http://schemas.openxmlformats.org/officeDocument/2006/relationships/hyperlink" Target="garantF1://400575007.41" TargetMode="External"/><Relationship Id="rId32" Type="http://schemas.openxmlformats.org/officeDocument/2006/relationships/hyperlink" Target="garantF1://44371252.21" TargetMode="External"/><Relationship Id="rId37" Type="http://schemas.openxmlformats.org/officeDocument/2006/relationships/hyperlink" Target="garantF1://44371253.0" TargetMode="External"/><Relationship Id="rId40" Type="http://schemas.openxmlformats.org/officeDocument/2006/relationships/hyperlink" Target="garantF1://400575007.451" TargetMode="External"/><Relationship Id="rId45" Type="http://schemas.openxmlformats.org/officeDocument/2006/relationships/hyperlink" Target="garantF1://44371252.21" TargetMode="External"/><Relationship Id="rId53" Type="http://schemas.openxmlformats.org/officeDocument/2006/relationships/hyperlink" Target="garantF1://412046948.5011" TargetMode="External"/><Relationship Id="rId58" Type="http://schemas.openxmlformats.org/officeDocument/2006/relationships/hyperlink" Target="garantF1://412046948.5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12046948.23" TargetMode="External"/><Relationship Id="rId23" Type="http://schemas.openxmlformats.org/officeDocument/2006/relationships/hyperlink" Target="garantF1://402907884.251" TargetMode="External"/><Relationship Id="rId28" Type="http://schemas.openxmlformats.org/officeDocument/2006/relationships/hyperlink" Target="garantF1://402907884.2521" TargetMode="External"/><Relationship Id="rId36" Type="http://schemas.openxmlformats.org/officeDocument/2006/relationships/hyperlink" Target="garantF1://44371252.21" TargetMode="External"/><Relationship Id="rId49" Type="http://schemas.openxmlformats.org/officeDocument/2006/relationships/hyperlink" Target="garantF1://413168685.15" TargetMode="External"/><Relationship Id="rId57" Type="http://schemas.openxmlformats.org/officeDocument/2006/relationships/hyperlink" Target="garantF1://413168685.163" TargetMode="External"/><Relationship Id="rId61" Type="http://schemas.openxmlformats.org/officeDocument/2006/relationships/hyperlink" Target="garantF1://8390716.62" TargetMode="External"/><Relationship Id="rId10" Type="http://schemas.openxmlformats.org/officeDocument/2006/relationships/hyperlink" Target="garantF1://411618599.5205" TargetMode="External"/><Relationship Id="rId19" Type="http://schemas.openxmlformats.org/officeDocument/2006/relationships/hyperlink" Target="garantF1://400575007.31" TargetMode="External"/><Relationship Id="rId31" Type="http://schemas.openxmlformats.org/officeDocument/2006/relationships/hyperlink" Target="garantF1://400575007.422" TargetMode="External"/><Relationship Id="rId44" Type="http://schemas.openxmlformats.org/officeDocument/2006/relationships/hyperlink" Target="garantF1://400575007.49" TargetMode="External"/><Relationship Id="rId52" Type="http://schemas.openxmlformats.org/officeDocument/2006/relationships/hyperlink" Target="garantF1://413168685.162" TargetMode="External"/><Relationship Id="rId60" Type="http://schemas.openxmlformats.org/officeDocument/2006/relationships/hyperlink" Target="garantF1://44350040.12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412046948.1" TargetMode="External"/><Relationship Id="rId14" Type="http://schemas.openxmlformats.org/officeDocument/2006/relationships/hyperlink" Target="garantF1://413168685.131" TargetMode="External"/><Relationship Id="rId22" Type="http://schemas.openxmlformats.org/officeDocument/2006/relationships/hyperlink" Target="garantF1://413168685.143" TargetMode="External"/><Relationship Id="rId27" Type="http://schemas.openxmlformats.org/officeDocument/2006/relationships/hyperlink" Target="garantF1://400357887.1" TargetMode="External"/><Relationship Id="rId30" Type="http://schemas.openxmlformats.org/officeDocument/2006/relationships/hyperlink" Target="garantF1://402907884.2522" TargetMode="External"/><Relationship Id="rId35" Type="http://schemas.openxmlformats.org/officeDocument/2006/relationships/hyperlink" Target="garantF1://49050096.1" TargetMode="External"/><Relationship Id="rId43" Type="http://schemas.openxmlformats.org/officeDocument/2006/relationships/hyperlink" Target="garantF1://402907884.255" TargetMode="External"/><Relationship Id="rId48" Type="http://schemas.openxmlformats.org/officeDocument/2006/relationships/hyperlink" Target="garantF1://8398281.411" TargetMode="External"/><Relationship Id="rId56" Type="http://schemas.openxmlformats.org/officeDocument/2006/relationships/hyperlink" Target="garantF1://86367.19" TargetMode="External"/><Relationship Id="rId64" Type="http://schemas.openxmlformats.org/officeDocument/2006/relationships/fontTable" Target="fontTable.xml"/><Relationship Id="rId8" Type="http://schemas.openxmlformats.org/officeDocument/2006/relationships/hyperlink" Target="garantF1://413168685.12" TargetMode="External"/><Relationship Id="rId51" Type="http://schemas.openxmlformats.org/officeDocument/2006/relationships/hyperlink" Target="garantF1://413168685.16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413168685.13" TargetMode="External"/><Relationship Id="rId17" Type="http://schemas.openxmlformats.org/officeDocument/2006/relationships/hyperlink" Target="garantF1://412046948.3" TargetMode="External"/><Relationship Id="rId25" Type="http://schemas.openxmlformats.org/officeDocument/2006/relationships/hyperlink" Target="garantF1://44350040.2" TargetMode="External"/><Relationship Id="rId33" Type="http://schemas.openxmlformats.org/officeDocument/2006/relationships/hyperlink" Target="garantF1://44371253.0" TargetMode="External"/><Relationship Id="rId38" Type="http://schemas.openxmlformats.org/officeDocument/2006/relationships/hyperlink" Target="garantF1://8398281.431" TargetMode="External"/><Relationship Id="rId46" Type="http://schemas.openxmlformats.org/officeDocument/2006/relationships/hyperlink" Target="garantF1://44371253.0" TargetMode="External"/><Relationship Id="rId59" Type="http://schemas.openxmlformats.org/officeDocument/2006/relationships/hyperlink" Target="garantF1://83739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Arhipov</cp:lastModifiedBy>
  <cp:revision>2</cp:revision>
  <dcterms:created xsi:type="dcterms:W3CDTF">2026-03-04T04:55:00Z</dcterms:created>
  <dcterms:modified xsi:type="dcterms:W3CDTF">2026-03-04T04:55:00Z</dcterms:modified>
</cp:coreProperties>
</file>